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12" w:rsidRPr="0090065D" w:rsidRDefault="00F72112" w:rsidP="00F72112">
      <w:pPr>
        <w:tabs>
          <w:tab w:val="right" w:pos="2431"/>
          <w:tab w:val="left" w:pos="2805"/>
        </w:tabs>
        <w:ind w:left="748" w:right="702"/>
        <w:rPr>
          <w:sz w:val="12"/>
        </w:rPr>
      </w:pPr>
      <w:r>
        <w:tab/>
      </w:r>
    </w:p>
    <w:p w:rsidR="00F72112" w:rsidRPr="00F72112" w:rsidRDefault="00F72112" w:rsidP="0090065D">
      <w:pPr>
        <w:tabs>
          <w:tab w:val="right" w:pos="2431"/>
          <w:tab w:val="left" w:pos="2805"/>
        </w:tabs>
        <w:ind w:left="748" w:right="702"/>
        <w:rPr>
          <w:sz w:val="22"/>
        </w:rPr>
      </w:pPr>
      <w:r>
        <w:tab/>
      </w:r>
      <w:r w:rsidRPr="00F72112">
        <w:rPr>
          <w:sz w:val="22"/>
        </w:rPr>
        <w:t>TO:</w:t>
      </w:r>
      <w:r w:rsidRPr="00F72112">
        <w:rPr>
          <w:sz w:val="22"/>
        </w:rPr>
        <w:tab/>
      </w:r>
      <w:bookmarkStart w:id="0" w:name="Text1"/>
      <w:r w:rsidR="008734B2">
        <w:rPr>
          <w:sz w:val="22"/>
        </w:rPr>
        <w:fldChar w:fldCharType="begin">
          <w:ffData>
            <w:name w:val="Text1"/>
            <w:enabled/>
            <w:calcOnExit w:val="0"/>
            <w:textInput/>
          </w:ffData>
        </w:fldChar>
      </w:r>
      <w:r w:rsidR="0090065D">
        <w:rPr>
          <w:sz w:val="22"/>
        </w:rPr>
        <w:instrText xml:space="preserve"> FORMTEXT </w:instrText>
      </w:r>
      <w:r w:rsidR="008734B2">
        <w:rPr>
          <w:sz w:val="22"/>
        </w:rPr>
      </w:r>
      <w:r w:rsidR="008734B2">
        <w:rPr>
          <w:sz w:val="22"/>
        </w:rPr>
        <w:fldChar w:fldCharType="separate"/>
      </w:r>
      <w:r w:rsidR="0090065D">
        <w:rPr>
          <w:noProof/>
          <w:sz w:val="22"/>
        </w:rPr>
        <w:t> </w:t>
      </w:r>
      <w:r w:rsidR="0090065D">
        <w:rPr>
          <w:noProof/>
          <w:sz w:val="22"/>
        </w:rPr>
        <w:t> </w:t>
      </w:r>
      <w:r w:rsidR="0090065D">
        <w:rPr>
          <w:noProof/>
          <w:sz w:val="22"/>
        </w:rPr>
        <w:t> </w:t>
      </w:r>
      <w:r w:rsidR="0090065D">
        <w:rPr>
          <w:noProof/>
          <w:sz w:val="22"/>
        </w:rPr>
        <w:t> </w:t>
      </w:r>
      <w:r w:rsidR="0090065D">
        <w:rPr>
          <w:noProof/>
          <w:sz w:val="22"/>
        </w:rPr>
        <w:t> </w:t>
      </w:r>
      <w:r w:rsidR="008734B2">
        <w:rPr>
          <w:sz w:val="22"/>
        </w:rPr>
        <w:fldChar w:fldCharType="end"/>
      </w:r>
      <w:bookmarkEnd w:id="0"/>
      <w:r w:rsidRPr="00F72112">
        <w:rPr>
          <w:sz w:val="22"/>
        </w:rPr>
        <w:t xml:space="preserve"> </w:t>
      </w:r>
    </w:p>
    <w:p w:rsidR="00F72112" w:rsidRPr="00F72112" w:rsidRDefault="00F72112" w:rsidP="00F72112">
      <w:pPr>
        <w:tabs>
          <w:tab w:val="right" w:pos="2431"/>
          <w:tab w:val="left" w:pos="2805"/>
        </w:tabs>
        <w:ind w:left="748" w:right="702"/>
        <w:rPr>
          <w:sz w:val="14"/>
          <w:szCs w:val="16"/>
        </w:rPr>
      </w:pPr>
    </w:p>
    <w:p w:rsidR="00F72112" w:rsidRDefault="00F72112" w:rsidP="00F72112">
      <w:pPr>
        <w:tabs>
          <w:tab w:val="right" w:pos="2431"/>
          <w:tab w:val="left" w:pos="2805"/>
        </w:tabs>
        <w:ind w:left="748" w:right="702"/>
        <w:rPr>
          <w:sz w:val="22"/>
        </w:rPr>
      </w:pPr>
      <w:r w:rsidRPr="00F72112">
        <w:rPr>
          <w:sz w:val="22"/>
        </w:rPr>
        <w:tab/>
        <w:t>FROM:</w:t>
      </w:r>
      <w:r w:rsidRPr="00F72112">
        <w:rPr>
          <w:sz w:val="22"/>
        </w:rPr>
        <w:tab/>
      </w:r>
      <w:r w:rsidR="00B83C03">
        <w:t>Susan L. Mangold, LPC, N</w:t>
      </w:r>
      <w:r w:rsidR="00F550D2">
        <w:t>CC</w:t>
      </w:r>
    </w:p>
    <w:p w:rsidR="0090065D" w:rsidRPr="00F72112" w:rsidRDefault="0090065D" w:rsidP="00F72112">
      <w:pPr>
        <w:tabs>
          <w:tab w:val="right" w:pos="2431"/>
          <w:tab w:val="left" w:pos="2805"/>
        </w:tabs>
        <w:ind w:left="748" w:right="702"/>
        <w:rPr>
          <w:sz w:val="22"/>
        </w:rPr>
      </w:pPr>
      <w:r>
        <w:rPr>
          <w:sz w:val="22"/>
        </w:rPr>
        <w:tab/>
      </w:r>
      <w:r>
        <w:rPr>
          <w:sz w:val="22"/>
        </w:rPr>
        <w:tab/>
        <w:t>Student Services Coordinator</w:t>
      </w:r>
    </w:p>
    <w:p w:rsidR="00F72112" w:rsidRPr="00F72112" w:rsidRDefault="00F72112" w:rsidP="00F72112">
      <w:pPr>
        <w:tabs>
          <w:tab w:val="right" w:pos="2431"/>
          <w:tab w:val="left" w:pos="2805"/>
        </w:tabs>
        <w:ind w:left="748" w:right="702"/>
        <w:rPr>
          <w:sz w:val="22"/>
        </w:rPr>
      </w:pPr>
      <w:r w:rsidRPr="00F72112">
        <w:rPr>
          <w:sz w:val="22"/>
        </w:rPr>
        <w:tab/>
      </w:r>
      <w:r w:rsidRPr="00F72112">
        <w:rPr>
          <w:sz w:val="22"/>
        </w:rPr>
        <w:tab/>
        <w:t xml:space="preserve">Student Services &amp; Campus Life </w:t>
      </w:r>
    </w:p>
    <w:p w:rsidR="00F72112" w:rsidRPr="00F72112" w:rsidRDefault="00F72112" w:rsidP="00F72112">
      <w:pPr>
        <w:tabs>
          <w:tab w:val="right" w:pos="2431"/>
          <w:tab w:val="left" w:pos="2805"/>
        </w:tabs>
        <w:ind w:left="748" w:right="702"/>
        <w:rPr>
          <w:sz w:val="14"/>
          <w:szCs w:val="16"/>
        </w:rPr>
      </w:pPr>
      <w:r w:rsidRPr="00F72112">
        <w:rPr>
          <w:sz w:val="22"/>
        </w:rPr>
        <w:tab/>
      </w:r>
      <w:r w:rsidRPr="00F72112">
        <w:rPr>
          <w:sz w:val="22"/>
        </w:rPr>
        <w:tab/>
      </w:r>
    </w:p>
    <w:p w:rsidR="00F72112" w:rsidRPr="00F72112" w:rsidRDefault="00F72112" w:rsidP="00F72112">
      <w:pPr>
        <w:pStyle w:val="BlockText"/>
        <w:rPr>
          <w:sz w:val="22"/>
        </w:rPr>
      </w:pPr>
      <w:r w:rsidRPr="00F72112">
        <w:rPr>
          <w:sz w:val="22"/>
        </w:rPr>
        <w:tab/>
        <w:t>RE:</w:t>
      </w:r>
      <w:r w:rsidRPr="00F72112">
        <w:rPr>
          <w:sz w:val="22"/>
        </w:rPr>
        <w:tab/>
        <w:t xml:space="preserve">Kutztown University Students Referred to Hospital  </w:t>
      </w:r>
    </w:p>
    <w:p w:rsidR="00F72112" w:rsidRPr="00F72112" w:rsidRDefault="00F72112" w:rsidP="00F72112">
      <w:pPr>
        <w:tabs>
          <w:tab w:val="right" w:pos="2431"/>
          <w:tab w:val="left" w:pos="2805"/>
        </w:tabs>
        <w:ind w:left="748" w:right="702"/>
        <w:rPr>
          <w:sz w:val="14"/>
          <w:szCs w:val="16"/>
        </w:rPr>
      </w:pPr>
    </w:p>
    <w:p w:rsidR="00F72112" w:rsidRPr="00F72112" w:rsidRDefault="00F72112" w:rsidP="00F72112">
      <w:pPr>
        <w:tabs>
          <w:tab w:val="right" w:pos="2431"/>
          <w:tab w:val="left" w:pos="2805"/>
        </w:tabs>
        <w:ind w:left="748" w:right="702"/>
        <w:rPr>
          <w:sz w:val="22"/>
        </w:rPr>
      </w:pPr>
      <w:r w:rsidRPr="00F72112">
        <w:rPr>
          <w:sz w:val="22"/>
        </w:rPr>
        <w:tab/>
        <w:t>DATE:</w:t>
      </w:r>
      <w:r w:rsidRPr="00F72112">
        <w:rPr>
          <w:sz w:val="22"/>
        </w:rPr>
        <w:tab/>
      </w:r>
      <w:r w:rsidR="008734B2" w:rsidRPr="00F72112">
        <w:rPr>
          <w:sz w:val="22"/>
        </w:rPr>
        <w:fldChar w:fldCharType="begin"/>
      </w:r>
      <w:r w:rsidRPr="00F72112">
        <w:rPr>
          <w:sz w:val="22"/>
        </w:rPr>
        <w:instrText xml:space="preserve"> DATE \@ "MMMM d, yyyy" </w:instrText>
      </w:r>
      <w:r w:rsidR="008734B2" w:rsidRPr="00F72112">
        <w:rPr>
          <w:sz w:val="22"/>
        </w:rPr>
        <w:fldChar w:fldCharType="separate"/>
      </w:r>
      <w:r w:rsidR="00B83C03">
        <w:rPr>
          <w:noProof/>
          <w:sz w:val="22"/>
        </w:rPr>
        <w:t>January 27, 2011</w:t>
      </w:r>
      <w:r w:rsidR="008734B2" w:rsidRPr="00F72112">
        <w:rPr>
          <w:sz w:val="22"/>
        </w:rPr>
        <w:fldChar w:fldCharType="end"/>
      </w:r>
    </w:p>
    <w:p w:rsidR="00F72112" w:rsidRDefault="00F72112" w:rsidP="00F72112">
      <w:pPr>
        <w:tabs>
          <w:tab w:val="right" w:pos="2431"/>
          <w:tab w:val="left" w:pos="2805"/>
        </w:tabs>
        <w:ind w:left="748" w:right="702"/>
        <w:rPr>
          <w:sz w:val="22"/>
        </w:rPr>
      </w:pPr>
    </w:p>
    <w:p w:rsidR="00F72112" w:rsidRPr="0090065D" w:rsidRDefault="00F72112" w:rsidP="00F72112">
      <w:pPr>
        <w:tabs>
          <w:tab w:val="right" w:pos="2431"/>
          <w:tab w:val="left" w:pos="2805"/>
        </w:tabs>
        <w:ind w:left="748" w:right="702"/>
        <w:rPr>
          <w:sz w:val="12"/>
        </w:rPr>
      </w:pPr>
    </w:p>
    <w:bookmarkStart w:id="1" w:name="Text2"/>
    <w:p w:rsidR="00F72112" w:rsidRPr="00F72112" w:rsidRDefault="008734B2" w:rsidP="00F72112">
      <w:pPr>
        <w:tabs>
          <w:tab w:val="right" w:pos="2431"/>
          <w:tab w:val="left" w:pos="2805"/>
        </w:tabs>
        <w:ind w:left="360" w:right="288"/>
        <w:rPr>
          <w:sz w:val="22"/>
        </w:rPr>
      </w:pPr>
      <w:r>
        <w:rPr>
          <w:sz w:val="22"/>
        </w:rPr>
        <w:fldChar w:fldCharType="begin">
          <w:ffData>
            <w:name w:val="Text2"/>
            <w:enabled/>
            <w:calcOnExit w:val="0"/>
            <w:textInput/>
          </w:ffData>
        </w:fldChar>
      </w:r>
      <w:r w:rsidR="0090065D">
        <w:rPr>
          <w:sz w:val="22"/>
        </w:rPr>
        <w:instrText xml:space="preserve"> FORMTEXT </w:instrText>
      </w:r>
      <w:r>
        <w:rPr>
          <w:sz w:val="22"/>
        </w:rPr>
      </w:r>
      <w:r>
        <w:rPr>
          <w:sz w:val="22"/>
        </w:rPr>
        <w:fldChar w:fldCharType="separate"/>
      </w:r>
      <w:r w:rsidR="0090065D">
        <w:rPr>
          <w:noProof/>
          <w:sz w:val="22"/>
        </w:rPr>
        <w:t> </w:t>
      </w:r>
      <w:r w:rsidR="0090065D">
        <w:rPr>
          <w:noProof/>
          <w:sz w:val="22"/>
        </w:rPr>
        <w:t> </w:t>
      </w:r>
      <w:r w:rsidR="0090065D">
        <w:rPr>
          <w:noProof/>
          <w:sz w:val="22"/>
        </w:rPr>
        <w:t> </w:t>
      </w:r>
      <w:r w:rsidR="0090065D">
        <w:rPr>
          <w:noProof/>
          <w:sz w:val="22"/>
        </w:rPr>
        <w:t> </w:t>
      </w:r>
      <w:r w:rsidR="0090065D">
        <w:rPr>
          <w:noProof/>
          <w:sz w:val="22"/>
        </w:rPr>
        <w:t> </w:t>
      </w:r>
      <w:r>
        <w:rPr>
          <w:sz w:val="22"/>
        </w:rPr>
        <w:fldChar w:fldCharType="end"/>
      </w:r>
      <w:bookmarkEnd w:id="1"/>
      <w:r w:rsidR="00F72112" w:rsidRPr="00F72112">
        <w:rPr>
          <w:sz w:val="22"/>
        </w:rPr>
        <w:t>, a Kutztown University student was recently sent to your hospital for medical treatment/evaluation and/or inpatient psychiatric care.  The following is Kutztown University’s current policy regarding students who are evaluated and/or admitted to the hospital for mental health concerns:</w:t>
      </w:r>
    </w:p>
    <w:p w:rsidR="00F72112" w:rsidRPr="007D0FF0" w:rsidRDefault="00F72112" w:rsidP="00F72112">
      <w:pPr>
        <w:tabs>
          <w:tab w:val="right" w:pos="2431"/>
          <w:tab w:val="left" w:pos="2805"/>
        </w:tabs>
        <w:ind w:left="360" w:right="288"/>
        <w:rPr>
          <w:sz w:val="14"/>
          <w:szCs w:val="16"/>
        </w:rPr>
      </w:pPr>
    </w:p>
    <w:p w:rsidR="00F72112" w:rsidRPr="007D0FF0" w:rsidRDefault="00F72112" w:rsidP="00F72112">
      <w:pPr>
        <w:ind w:left="990" w:right="828"/>
        <w:rPr>
          <w:i/>
          <w:sz w:val="22"/>
        </w:rPr>
      </w:pPr>
      <w:r w:rsidRPr="007D0FF0">
        <w:rPr>
          <w:i/>
          <w:sz w:val="22"/>
        </w:rPr>
        <w:t>“Any student who is evaluated and/or admitted to the hospital for psychological reasons/risk of harm to self must have clearance from a qualified mental health professional before returning to campus.  The student is required to meet with the Dean of Student Services &amp; Campus Life on the first business day of the student’s return to campus and to submit documentation of medical care and follow up recommendations.  The student may not return to the university until the meeting with the dean takes place.  Non-compliance may be considered a judicial violation.”</w:t>
      </w:r>
    </w:p>
    <w:p w:rsidR="00F72112" w:rsidRPr="007D0FF0" w:rsidRDefault="00F72112" w:rsidP="00F72112">
      <w:pPr>
        <w:tabs>
          <w:tab w:val="right" w:pos="2431"/>
          <w:tab w:val="left" w:pos="2805"/>
        </w:tabs>
        <w:ind w:left="360" w:right="288"/>
        <w:rPr>
          <w:sz w:val="14"/>
          <w:szCs w:val="16"/>
        </w:rPr>
      </w:pPr>
    </w:p>
    <w:p w:rsidR="00F72112" w:rsidRPr="00F72112" w:rsidRDefault="00F72112" w:rsidP="00F72112">
      <w:pPr>
        <w:tabs>
          <w:tab w:val="right" w:pos="2431"/>
          <w:tab w:val="left" w:pos="2805"/>
        </w:tabs>
        <w:ind w:left="360" w:right="288"/>
        <w:rPr>
          <w:sz w:val="22"/>
        </w:rPr>
      </w:pPr>
      <w:r w:rsidRPr="00F72112">
        <w:rPr>
          <w:sz w:val="22"/>
        </w:rPr>
        <w:t xml:space="preserve">Please make </w:t>
      </w:r>
      <w:bookmarkStart w:id="2" w:name="Text3"/>
      <w:r w:rsidR="008734B2">
        <w:rPr>
          <w:sz w:val="22"/>
        </w:rPr>
        <w:fldChar w:fldCharType="begin">
          <w:ffData>
            <w:name w:val="Text3"/>
            <w:enabled/>
            <w:calcOnExit w:val="0"/>
            <w:textInput/>
          </w:ffData>
        </w:fldChar>
      </w:r>
      <w:r w:rsidR="0090065D">
        <w:rPr>
          <w:sz w:val="22"/>
        </w:rPr>
        <w:instrText xml:space="preserve"> FORMTEXT </w:instrText>
      </w:r>
      <w:r w:rsidR="008734B2">
        <w:rPr>
          <w:sz w:val="22"/>
        </w:rPr>
      </w:r>
      <w:r w:rsidR="008734B2">
        <w:rPr>
          <w:sz w:val="22"/>
        </w:rPr>
        <w:fldChar w:fldCharType="separate"/>
      </w:r>
      <w:r w:rsidR="0090065D">
        <w:rPr>
          <w:noProof/>
          <w:sz w:val="22"/>
        </w:rPr>
        <w:t> </w:t>
      </w:r>
      <w:r w:rsidR="0090065D">
        <w:rPr>
          <w:noProof/>
          <w:sz w:val="22"/>
        </w:rPr>
        <w:t> </w:t>
      </w:r>
      <w:r w:rsidR="0090065D">
        <w:rPr>
          <w:noProof/>
          <w:sz w:val="22"/>
        </w:rPr>
        <w:t> </w:t>
      </w:r>
      <w:r w:rsidR="0090065D">
        <w:rPr>
          <w:noProof/>
          <w:sz w:val="22"/>
        </w:rPr>
        <w:t> </w:t>
      </w:r>
      <w:r w:rsidR="0090065D">
        <w:rPr>
          <w:noProof/>
          <w:sz w:val="22"/>
        </w:rPr>
        <w:t> </w:t>
      </w:r>
      <w:r w:rsidR="008734B2">
        <w:rPr>
          <w:sz w:val="22"/>
        </w:rPr>
        <w:fldChar w:fldCharType="end"/>
      </w:r>
      <w:bookmarkEnd w:id="2"/>
      <w:r w:rsidRPr="00F72112">
        <w:rPr>
          <w:sz w:val="22"/>
        </w:rPr>
        <w:t xml:space="preserve"> aware of this policy and notify me regarding the disposition of </w:t>
      </w:r>
      <w:bookmarkStart w:id="3" w:name="Text7"/>
      <w:r w:rsidR="008734B2">
        <w:rPr>
          <w:sz w:val="22"/>
        </w:rPr>
        <w:fldChar w:fldCharType="begin">
          <w:ffData>
            <w:name w:val="Text7"/>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3"/>
      <w:r w:rsidR="006F4DC3">
        <w:rPr>
          <w:sz w:val="22"/>
        </w:rPr>
        <w:t xml:space="preserve"> </w:t>
      </w:r>
      <w:r w:rsidRPr="00F72112">
        <w:rPr>
          <w:sz w:val="22"/>
        </w:rPr>
        <w:t xml:space="preserve">case and/or when plans for discharge are set.  I will coordinate a time for </w:t>
      </w:r>
      <w:bookmarkStart w:id="4" w:name="Text8"/>
      <w:r w:rsidR="008734B2">
        <w:rPr>
          <w:sz w:val="22"/>
        </w:rPr>
        <w:fldChar w:fldCharType="begin">
          <w:ffData>
            <w:name w:val="Text8"/>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4"/>
      <w:r w:rsidR="006F4DC3">
        <w:rPr>
          <w:sz w:val="22"/>
        </w:rPr>
        <w:t xml:space="preserve"> </w:t>
      </w:r>
      <w:r w:rsidRPr="00F72112">
        <w:rPr>
          <w:sz w:val="22"/>
        </w:rPr>
        <w:t xml:space="preserve">to meet with Robert Watrous, Associate Vice President and Dean for Student Services &amp; Campus Life.  </w:t>
      </w:r>
      <w:bookmarkStart w:id="5" w:name="Text9"/>
      <w:r w:rsidR="008734B2">
        <w:rPr>
          <w:sz w:val="22"/>
        </w:rPr>
        <w:fldChar w:fldCharType="begin">
          <w:ffData>
            <w:name w:val="Text9"/>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5"/>
      <w:r w:rsidRPr="00F72112">
        <w:rPr>
          <w:sz w:val="22"/>
        </w:rPr>
        <w:t xml:space="preserve"> should bring a letter (on letterhead) from a mental health professional that documents </w:t>
      </w:r>
      <w:bookmarkStart w:id="6" w:name="Text10"/>
      <w:r w:rsidR="008734B2">
        <w:rPr>
          <w:sz w:val="22"/>
        </w:rPr>
        <w:fldChar w:fldCharType="begin">
          <w:ffData>
            <w:name w:val="Text10"/>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6"/>
      <w:r w:rsidRPr="00F72112">
        <w:rPr>
          <w:sz w:val="22"/>
        </w:rPr>
        <w:t xml:space="preserve"> ability to return to school.  Prior to the meeting, a copy of the letter, along with a discharge summary that indicates medications prescribed and recommendations for treatment, should be faxed to my attention at 610-683-15</w:t>
      </w:r>
      <w:r>
        <w:rPr>
          <w:sz w:val="22"/>
        </w:rPr>
        <w:t>21</w:t>
      </w:r>
      <w:r w:rsidRPr="00F72112">
        <w:rPr>
          <w:sz w:val="22"/>
        </w:rPr>
        <w:t>.</w:t>
      </w:r>
    </w:p>
    <w:p w:rsidR="00F72112" w:rsidRPr="00F72112" w:rsidRDefault="00F72112" w:rsidP="00F72112">
      <w:pPr>
        <w:tabs>
          <w:tab w:val="right" w:pos="2431"/>
          <w:tab w:val="left" w:pos="2805"/>
        </w:tabs>
        <w:ind w:left="360" w:right="288"/>
        <w:rPr>
          <w:sz w:val="22"/>
        </w:rPr>
      </w:pPr>
    </w:p>
    <w:p w:rsidR="00F72112" w:rsidRPr="00F72112" w:rsidRDefault="00F72112" w:rsidP="00F72112">
      <w:pPr>
        <w:tabs>
          <w:tab w:val="right" w:pos="2431"/>
          <w:tab w:val="left" w:pos="2805"/>
        </w:tabs>
        <w:ind w:left="360" w:right="288"/>
        <w:rPr>
          <w:sz w:val="22"/>
        </w:rPr>
      </w:pPr>
      <w:r w:rsidRPr="00F72112">
        <w:rPr>
          <w:sz w:val="22"/>
        </w:rPr>
        <w:t>I am faxing a signed release that will permit us to share information</w:t>
      </w:r>
      <w:r w:rsidR="009E7627">
        <w:rPr>
          <w:sz w:val="22"/>
        </w:rPr>
        <w:t xml:space="preserve"> as well as one that will permit me to send notification to </w:t>
      </w:r>
      <w:bookmarkStart w:id="7" w:name="Text11"/>
      <w:r w:rsidR="008734B2">
        <w:rPr>
          <w:sz w:val="22"/>
        </w:rPr>
        <w:fldChar w:fldCharType="begin">
          <w:ffData>
            <w:name w:val="Text11"/>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7"/>
      <w:r w:rsidR="009E7627">
        <w:rPr>
          <w:sz w:val="22"/>
        </w:rPr>
        <w:t xml:space="preserve"> professors, if </w:t>
      </w:r>
      <w:bookmarkStart w:id="8" w:name="Text5"/>
      <w:r w:rsidR="008734B2">
        <w:rPr>
          <w:sz w:val="22"/>
        </w:rPr>
        <w:fldChar w:fldCharType="begin">
          <w:ffData>
            <w:name w:val="Text5"/>
            <w:enabled/>
            <w:calcOnExit w:val="0"/>
            <w:textInput/>
          </w:ffData>
        </w:fldChar>
      </w:r>
      <w:r w:rsidR="0090065D">
        <w:rPr>
          <w:sz w:val="22"/>
        </w:rPr>
        <w:instrText xml:space="preserve"> FORMTEXT </w:instrText>
      </w:r>
      <w:r w:rsidR="008734B2">
        <w:rPr>
          <w:sz w:val="22"/>
        </w:rPr>
      </w:r>
      <w:r w:rsidR="008734B2">
        <w:rPr>
          <w:sz w:val="22"/>
        </w:rPr>
        <w:fldChar w:fldCharType="separate"/>
      </w:r>
      <w:r w:rsidR="0090065D">
        <w:rPr>
          <w:noProof/>
          <w:sz w:val="22"/>
        </w:rPr>
        <w:t> </w:t>
      </w:r>
      <w:r w:rsidR="0090065D">
        <w:rPr>
          <w:noProof/>
          <w:sz w:val="22"/>
        </w:rPr>
        <w:t> </w:t>
      </w:r>
      <w:r w:rsidR="0090065D">
        <w:rPr>
          <w:noProof/>
          <w:sz w:val="22"/>
        </w:rPr>
        <w:t> </w:t>
      </w:r>
      <w:r w:rsidR="0090065D">
        <w:rPr>
          <w:noProof/>
          <w:sz w:val="22"/>
        </w:rPr>
        <w:t> </w:t>
      </w:r>
      <w:r w:rsidR="0090065D">
        <w:rPr>
          <w:noProof/>
          <w:sz w:val="22"/>
        </w:rPr>
        <w:t> </w:t>
      </w:r>
      <w:r w:rsidR="008734B2">
        <w:rPr>
          <w:sz w:val="22"/>
        </w:rPr>
        <w:fldChar w:fldCharType="end"/>
      </w:r>
      <w:bookmarkEnd w:id="8"/>
      <w:r w:rsidR="009E7627">
        <w:rPr>
          <w:sz w:val="22"/>
        </w:rPr>
        <w:t xml:space="preserve"> desires</w:t>
      </w:r>
      <w:r w:rsidRPr="00F72112">
        <w:rPr>
          <w:sz w:val="22"/>
        </w:rPr>
        <w:t xml:space="preserve">.  I will be available as the primary contact person </w:t>
      </w:r>
      <w:r w:rsidR="00547F1B">
        <w:rPr>
          <w:sz w:val="22"/>
        </w:rPr>
        <w:t xml:space="preserve">for </w:t>
      </w:r>
      <w:proofErr w:type="gramStart"/>
      <w:r w:rsidR="00547F1B">
        <w:rPr>
          <w:sz w:val="22"/>
        </w:rPr>
        <w:t xml:space="preserve">coordinating </w:t>
      </w:r>
      <w:proofErr w:type="gramEnd"/>
      <w:r w:rsidR="008734B2">
        <w:rPr>
          <w:sz w:val="22"/>
        </w:rPr>
        <w:fldChar w:fldCharType="begin">
          <w:ffData>
            <w:name w:val="Text13"/>
            <w:enabled/>
            <w:calcOnExit w:val="0"/>
            <w:textInput/>
          </w:ffData>
        </w:fldChar>
      </w:r>
      <w:bookmarkStart w:id="9" w:name="Text13"/>
      <w:r w:rsidR="00547F1B">
        <w:rPr>
          <w:sz w:val="22"/>
        </w:rPr>
        <w:instrText xml:space="preserve"> FORMTEXT </w:instrText>
      </w:r>
      <w:r w:rsidR="008734B2">
        <w:rPr>
          <w:sz w:val="22"/>
        </w:rPr>
      </w:r>
      <w:r w:rsidR="008734B2">
        <w:rPr>
          <w:sz w:val="22"/>
        </w:rPr>
        <w:fldChar w:fldCharType="separate"/>
      </w:r>
      <w:r w:rsidR="00547F1B">
        <w:rPr>
          <w:noProof/>
          <w:sz w:val="22"/>
        </w:rPr>
        <w:t> </w:t>
      </w:r>
      <w:r w:rsidR="00547F1B">
        <w:rPr>
          <w:noProof/>
          <w:sz w:val="22"/>
        </w:rPr>
        <w:t> </w:t>
      </w:r>
      <w:r w:rsidR="00547F1B">
        <w:rPr>
          <w:noProof/>
          <w:sz w:val="22"/>
        </w:rPr>
        <w:t> </w:t>
      </w:r>
      <w:r w:rsidR="00547F1B">
        <w:rPr>
          <w:noProof/>
          <w:sz w:val="22"/>
        </w:rPr>
        <w:t> </w:t>
      </w:r>
      <w:r w:rsidR="00547F1B">
        <w:rPr>
          <w:noProof/>
          <w:sz w:val="22"/>
        </w:rPr>
        <w:t> </w:t>
      </w:r>
      <w:r w:rsidR="008734B2">
        <w:rPr>
          <w:sz w:val="22"/>
        </w:rPr>
        <w:fldChar w:fldCharType="end"/>
      </w:r>
      <w:bookmarkEnd w:id="9"/>
      <w:r w:rsidR="00547F1B">
        <w:rPr>
          <w:sz w:val="22"/>
        </w:rPr>
        <w:t xml:space="preserve">’s return to the University through the Dean’s office.  I </w:t>
      </w:r>
      <w:r w:rsidRPr="00F72112">
        <w:rPr>
          <w:sz w:val="22"/>
        </w:rPr>
        <w:t>can be reached at 610-683-4075</w:t>
      </w:r>
      <w:r w:rsidR="00547F1B">
        <w:rPr>
          <w:sz w:val="22"/>
        </w:rPr>
        <w:t xml:space="preserve">, where a </w:t>
      </w:r>
      <w:r w:rsidRPr="00F72112">
        <w:rPr>
          <w:sz w:val="22"/>
        </w:rPr>
        <w:t xml:space="preserve">confidential voicemail can be left if I am not immediately available.  Please contact me if you and/or </w:t>
      </w:r>
      <w:bookmarkStart w:id="10" w:name="Text6"/>
      <w:r w:rsidR="008734B2">
        <w:rPr>
          <w:sz w:val="22"/>
        </w:rPr>
        <w:fldChar w:fldCharType="begin">
          <w:ffData>
            <w:name w:val="Text6"/>
            <w:enabled/>
            <w:calcOnExit w:val="0"/>
            <w:textInput/>
          </w:ffData>
        </w:fldChar>
      </w:r>
      <w:r w:rsidR="0090065D">
        <w:rPr>
          <w:sz w:val="22"/>
        </w:rPr>
        <w:instrText xml:space="preserve"> FORMTEXT </w:instrText>
      </w:r>
      <w:r w:rsidR="008734B2">
        <w:rPr>
          <w:sz w:val="22"/>
        </w:rPr>
      </w:r>
      <w:r w:rsidR="008734B2">
        <w:rPr>
          <w:sz w:val="22"/>
        </w:rPr>
        <w:fldChar w:fldCharType="separate"/>
      </w:r>
      <w:r w:rsidR="0090065D">
        <w:rPr>
          <w:noProof/>
          <w:sz w:val="22"/>
        </w:rPr>
        <w:t> </w:t>
      </w:r>
      <w:r w:rsidR="0090065D">
        <w:rPr>
          <w:noProof/>
          <w:sz w:val="22"/>
        </w:rPr>
        <w:t> </w:t>
      </w:r>
      <w:r w:rsidR="0090065D">
        <w:rPr>
          <w:noProof/>
          <w:sz w:val="22"/>
        </w:rPr>
        <w:t> </w:t>
      </w:r>
      <w:r w:rsidR="0090065D">
        <w:rPr>
          <w:noProof/>
          <w:sz w:val="22"/>
        </w:rPr>
        <w:t> </w:t>
      </w:r>
      <w:r w:rsidR="0090065D">
        <w:rPr>
          <w:noProof/>
          <w:sz w:val="22"/>
        </w:rPr>
        <w:t> </w:t>
      </w:r>
      <w:r w:rsidR="008734B2">
        <w:rPr>
          <w:sz w:val="22"/>
        </w:rPr>
        <w:fldChar w:fldCharType="end"/>
      </w:r>
      <w:bookmarkEnd w:id="10"/>
      <w:r w:rsidR="0090065D">
        <w:rPr>
          <w:sz w:val="22"/>
        </w:rPr>
        <w:t xml:space="preserve"> </w:t>
      </w:r>
      <w:r w:rsidRPr="00F72112">
        <w:rPr>
          <w:sz w:val="22"/>
        </w:rPr>
        <w:t xml:space="preserve">have any questions regarding this process or as the disposition of </w:t>
      </w:r>
      <w:bookmarkStart w:id="11" w:name="Text12"/>
      <w:r w:rsidR="008734B2">
        <w:rPr>
          <w:sz w:val="22"/>
        </w:rPr>
        <w:fldChar w:fldCharType="begin">
          <w:ffData>
            <w:name w:val="Text12"/>
            <w:enabled/>
            <w:calcOnExit w:val="0"/>
            <w:textInput/>
          </w:ffData>
        </w:fldChar>
      </w:r>
      <w:r w:rsidR="006F4DC3">
        <w:rPr>
          <w:sz w:val="22"/>
        </w:rPr>
        <w:instrText xml:space="preserve"> FORMTEXT </w:instrText>
      </w:r>
      <w:r w:rsidR="008734B2">
        <w:rPr>
          <w:sz w:val="22"/>
        </w:rPr>
      </w:r>
      <w:r w:rsidR="008734B2">
        <w:rPr>
          <w:sz w:val="22"/>
        </w:rPr>
        <w:fldChar w:fldCharType="separate"/>
      </w:r>
      <w:r w:rsidR="006F4DC3">
        <w:rPr>
          <w:noProof/>
          <w:sz w:val="22"/>
        </w:rPr>
        <w:t> </w:t>
      </w:r>
      <w:r w:rsidR="006F4DC3">
        <w:rPr>
          <w:noProof/>
          <w:sz w:val="22"/>
        </w:rPr>
        <w:t> </w:t>
      </w:r>
      <w:r w:rsidR="006F4DC3">
        <w:rPr>
          <w:noProof/>
          <w:sz w:val="22"/>
        </w:rPr>
        <w:t> </w:t>
      </w:r>
      <w:r w:rsidR="006F4DC3">
        <w:rPr>
          <w:noProof/>
          <w:sz w:val="22"/>
        </w:rPr>
        <w:t> </w:t>
      </w:r>
      <w:r w:rsidR="006F4DC3">
        <w:rPr>
          <w:noProof/>
          <w:sz w:val="22"/>
        </w:rPr>
        <w:t> </w:t>
      </w:r>
      <w:r w:rsidR="008734B2">
        <w:rPr>
          <w:sz w:val="22"/>
        </w:rPr>
        <w:fldChar w:fldCharType="end"/>
      </w:r>
      <w:bookmarkEnd w:id="11"/>
      <w:r w:rsidRPr="00F72112">
        <w:rPr>
          <w:sz w:val="22"/>
        </w:rPr>
        <w:t xml:space="preserve"> case is determined.</w:t>
      </w:r>
    </w:p>
    <w:p w:rsidR="00F72112" w:rsidRPr="00F72112" w:rsidRDefault="00F72112" w:rsidP="00F72112">
      <w:pPr>
        <w:tabs>
          <w:tab w:val="right" w:pos="2431"/>
          <w:tab w:val="left" w:pos="2805"/>
        </w:tabs>
        <w:ind w:left="360" w:right="288"/>
        <w:rPr>
          <w:sz w:val="22"/>
        </w:rPr>
      </w:pPr>
    </w:p>
    <w:p w:rsidR="00F72112" w:rsidRPr="00F72112" w:rsidRDefault="00F72112" w:rsidP="00F72112">
      <w:pPr>
        <w:tabs>
          <w:tab w:val="right" w:pos="2431"/>
          <w:tab w:val="left" w:pos="2805"/>
        </w:tabs>
        <w:ind w:left="360" w:right="288"/>
        <w:rPr>
          <w:sz w:val="14"/>
          <w:szCs w:val="16"/>
        </w:rPr>
      </w:pPr>
    </w:p>
    <w:p w:rsidR="00F72112" w:rsidRPr="00F72112" w:rsidRDefault="00F72112" w:rsidP="00F72112">
      <w:pPr>
        <w:tabs>
          <w:tab w:val="right" w:pos="2431"/>
          <w:tab w:val="left" w:pos="2805"/>
        </w:tabs>
        <w:ind w:left="360" w:right="288"/>
        <w:rPr>
          <w:sz w:val="22"/>
        </w:rPr>
      </w:pPr>
      <w:proofErr w:type="spellStart"/>
      <w:proofErr w:type="gramStart"/>
      <w:r w:rsidRPr="00F72112">
        <w:rPr>
          <w:sz w:val="22"/>
        </w:rPr>
        <w:t>slm</w:t>
      </w:r>
      <w:proofErr w:type="spellEnd"/>
      <w:proofErr w:type="gramEnd"/>
    </w:p>
    <w:p w:rsidR="00F72112" w:rsidRPr="00F72112" w:rsidRDefault="00F72112" w:rsidP="00F72112">
      <w:pPr>
        <w:tabs>
          <w:tab w:val="right" w:pos="2431"/>
          <w:tab w:val="left" w:pos="2805"/>
        </w:tabs>
        <w:ind w:left="360" w:right="288"/>
        <w:rPr>
          <w:sz w:val="18"/>
        </w:rPr>
      </w:pPr>
    </w:p>
    <w:p w:rsidR="00F72112" w:rsidRPr="00F72112" w:rsidRDefault="00F72112" w:rsidP="00F72112">
      <w:pPr>
        <w:tabs>
          <w:tab w:val="left" w:pos="810"/>
          <w:tab w:val="right" w:pos="2431"/>
          <w:tab w:val="left" w:pos="2805"/>
        </w:tabs>
        <w:ind w:left="360" w:right="288"/>
        <w:rPr>
          <w:sz w:val="22"/>
        </w:rPr>
      </w:pPr>
      <w:r w:rsidRPr="00F72112">
        <w:rPr>
          <w:sz w:val="22"/>
        </w:rPr>
        <w:t xml:space="preserve">cc:  </w:t>
      </w:r>
      <w:r>
        <w:rPr>
          <w:sz w:val="22"/>
        </w:rPr>
        <w:tab/>
      </w:r>
      <w:r w:rsidRPr="00F72112">
        <w:rPr>
          <w:sz w:val="22"/>
        </w:rPr>
        <w:t>B. Watrous</w:t>
      </w:r>
    </w:p>
    <w:p w:rsidR="00F72112" w:rsidRDefault="00F72112" w:rsidP="00F72112">
      <w:pPr>
        <w:tabs>
          <w:tab w:val="left" w:pos="810"/>
          <w:tab w:val="right" w:pos="2431"/>
          <w:tab w:val="left" w:pos="2805"/>
        </w:tabs>
        <w:ind w:left="360" w:right="288"/>
        <w:rPr>
          <w:sz w:val="22"/>
        </w:rPr>
      </w:pPr>
      <w:r w:rsidRPr="00F72112">
        <w:rPr>
          <w:sz w:val="22"/>
        </w:rPr>
        <w:tab/>
        <w:t>M. Gutekunst</w:t>
      </w:r>
    </w:p>
    <w:p w:rsidR="00F72112" w:rsidRDefault="00F72112" w:rsidP="00F72112">
      <w:pPr>
        <w:tabs>
          <w:tab w:val="left" w:pos="810"/>
          <w:tab w:val="right" w:pos="2431"/>
          <w:tab w:val="left" w:pos="2805"/>
        </w:tabs>
        <w:ind w:left="360" w:right="288"/>
      </w:pPr>
      <w:r>
        <w:rPr>
          <w:sz w:val="22"/>
        </w:rPr>
        <w:tab/>
        <w:t>Counseling Services</w:t>
      </w:r>
    </w:p>
    <w:sectPr w:rsidR="00F72112" w:rsidSect="0090065D">
      <w:headerReference w:type="default" r:id="rId7"/>
      <w:footerReference w:type="default" r:id="rId8"/>
      <w:pgSz w:w="12240" w:h="15840" w:code="1"/>
      <w:pgMar w:top="720" w:right="1440" w:bottom="1080" w:left="1152" w:header="720" w:footer="8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994" w:rsidRDefault="00651994">
      <w:r>
        <w:separator/>
      </w:r>
    </w:p>
  </w:endnote>
  <w:endnote w:type="continuationSeparator" w:id="0">
    <w:p w:rsidR="00651994" w:rsidRDefault="00651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7" w:rsidRDefault="009E7627">
    <w:pPr>
      <w:pStyle w:val="Footer"/>
      <w:jc w:val="center"/>
      <w:rPr>
        <w:i/>
        <w:iCs/>
        <w:sz w:val="16"/>
      </w:rPr>
    </w:pPr>
    <w:r>
      <w:rPr>
        <w:i/>
        <w:iCs/>
        <w:sz w:val="16"/>
      </w:rPr>
      <w:t>An equal opportunity/affirmative action employer and education provider.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994" w:rsidRDefault="00651994">
      <w:r>
        <w:separator/>
      </w:r>
    </w:p>
  </w:footnote>
  <w:footnote w:type="continuationSeparator" w:id="0">
    <w:p w:rsidR="00651994" w:rsidRDefault="00651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7" w:rsidRDefault="009E7627" w:rsidP="00C7512F">
    <w:pPr>
      <w:pStyle w:val="Header"/>
    </w:pPr>
    <w:r>
      <w:rPr>
        <w:noProof/>
        <w:color w:val="800000"/>
      </w:rPr>
      <w:drawing>
        <wp:inline distT="0" distB="0" distL="0" distR="0">
          <wp:extent cx="1424940" cy="712470"/>
          <wp:effectExtent l="19050" t="0" r="3810" b="0"/>
          <wp:docPr id="2" name="Picture 1" descr="KU-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ogo_2-color"/>
                  <pic:cNvPicPr>
                    <a:picLocks noChangeAspect="1" noChangeArrowheads="1"/>
                  </pic:cNvPicPr>
                </pic:nvPicPr>
                <pic:blipFill>
                  <a:blip r:embed="rId1"/>
                  <a:srcRect/>
                  <a:stretch>
                    <a:fillRect/>
                  </a:stretch>
                </pic:blipFill>
                <pic:spPr bwMode="auto">
                  <a:xfrm>
                    <a:off x="0" y="0"/>
                    <a:ext cx="1424940" cy="712470"/>
                  </a:xfrm>
                  <a:prstGeom prst="rect">
                    <a:avLst/>
                  </a:prstGeom>
                  <a:noFill/>
                  <a:ln w="9525">
                    <a:noFill/>
                    <a:miter lim="800000"/>
                    <a:headEnd/>
                    <a:tailEnd/>
                  </a:ln>
                </pic:spPr>
              </pic:pic>
            </a:graphicData>
          </a:graphic>
        </wp:inline>
      </w:drawing>
    </w:r>
  </w:p>
  <w:p w:rsidR="009E7627" w:rsidRDefault="009E7627" w:rsidP="00C7512F">
    <w:pPr>
      <w:pStyle w:val="Header"/>
      <w:rPr>
        <w:rFonts w:ascii="Arial" w:hAnsi="Arial"/>
        <w:i/>
        <w:iCs/>
        <w:sz w:val="16"/>
      </w:rPr>
    </w:pPr>
    <w:proofErr w:type="gramStart"/>
    <w:r>
      <w:rPr>
        <w:rFonts w:ascii="Arial" w:hAnsi="Arial"/>
        <w:i/>
        <w:iCs/>
        <w:sz w:val="16"/>
      </w:rPr>
      <w:t>of</w:t>
    </w:r>
    <w:proofErr w:type="gramEnd"/>
    <w:r>
      <w:rPr>
        <w:rFonts w:ascii="Arial" w:hAnsi="Arial"/>
        <w:i/>
        <w:iCs/>
        <w:sz w:val="16"/>
      </w:rPr>
      <w:t xml:space="preserve"> the Pennsylvania State System  of Higher Education</w:t>
    </w:r>
  </w:p>
  <w:p w:rsidR="009E7627" w:rsidRPr="00CA03E8" w:rsidRDefault="009E7627" w:rsidP="00C7512F">
    <w:pPr>
      <w:pStyle w:val="Header"/>
      <w:rPr>
        <w:rFonts w:ascii="Arial" w:hAnsi="Arial"/>
        <w:sz w:val="16"/>
        <w:szCs w:val="16"/>
      </w:rPr>
    </w:pPr>
    <w:r>
      <w:rPr>
        <w:rFonts w:ascii="Arial" w:hAnsi="Arial"/>
      </w:rPr>
      <w:t>Kutztown, PA  19530</w:t>
    </w:r>
  </w:p>
  <w:p w:rsidR="009E7627" w:rsidRPr="00CA03E8" w:rsidRDefault="009E7627" w:rsidP="00C7512F">
    <w:pPr>
      <w:pStyle w:val="Header"/>
      <w:ind w:right="-432"/>
      <w:rPr>
        <w:rFonts w:ascii="Arial" w:hAnsi="Arial"/>
        <w:color w:val="993300"/>
        <w:u w:val="single"/>
      </w:rPr>
    </w:pPr>
    <w:r w:rsidRPr="00CA03E8">
      <w:rPr>
        <w:rFonts w:ascii="Arial" w:hAnsi="Arial"/>
        <w:color w:val="993300"/>
        <w:u w:val="single"/>
      </w:rPr>
      <w:tab/>
    </w:r>
    <w:r w:rsidRPr="00CA03E8">
      <w:rPr>
        <w:rFonts w:ascii="Arial" w:hAnsi="Arial"/>
        <w:color w:val="993300"/>
        <w:u w:val="single"/>
      </w:rPr>
      <w:tab/>
    </w:r>
    <w:r w:rsidRPr="00CA03E8">
      <w:rPr>
        <w:rFonts w:ascii="Arial" w:hAnsi="Arial"/>
        <w:color w:val="993300"/>
        <w:u w:val="single"/>
      </w:rPr>
      <w:tab/>
    </w:r>
    <w:r>
      <w:rPr>
        <w:rFonts w:ascii="Arial" w:hAnsi="Arial"/>
        <w:color w:val="993300"/>
        <w:u w:val="single"/>
      </w:rPr>
      <w:tab/>
    </w:r>
  </w:p>
  <w:tbl>
    <w:tblPr>
      <w:tblW w:w="0" w:type="auto"/>
      <w:tblLayout w:type="fixed"/>
      <w:tblLook w:val="0000"/>
    </w:tblPr>
    <w:tblGrid>
      <w:gridCol w:w="3432"/>
      <w:gridCol w:w="3696"/>
      <w:gridCol w:w="3060"/>
    </w:tblGrid>
    <w:tr w:rsidR="009E7627" w:rsidTr="00F72112">
      <w:tc>
        <w:tcPr>
          <w:tcW w:w="3432" w:type="dxa"/>
        </w:tcPr>
        <w:p w:rsidR="009E7627" w:rsidRDefault="009E7627" w:rsidP="00F72112">
          <w:pPr>
            <w:pStyle w:val="Header"/>
            <w:jc w:val="center"/>
            <w:rPr>
              <w:rFonts w:ascii="Arial" w:hAnsi="Arial"/>
              <w:i/>
            </w:rPr>
          </w:pPr>
          <w:r>
            <w:rPr>
              <w:rFonts w:ascii="Arial" w:hAnsi="Arial"/>
              <w:i/>
            </w:rPr>
            <w:t>Office of the Associate VP/Dean for Student Services and Campus Life</w:t>
          </w:r>
        </w:p>
      </w:tc>
      <w:tc>
        <w:tcPr>
          <w:tcW w:w="3696" w:type="dxa"/>
        </w:tcPr>
        <w:p w:rsidR="009E7627" w:rsidRDefault="009E7627" w:rsidP="00F72112">
          <w:pPr>
            <w:pStyle w:val="Header"/>
            <w:jc w:val="center"/>
            <w:rPr>
              <w:rFonts w:ascii="Arial" w:hAnsi="Arial"/>
              <w:i/>
            </w:rPr>
          </w:pPr>
          <w:r>
            <w:rPr>
              <w:rFonts w:ascii="Arial" w:hAnsi="Arial"/>
              <w:i/>
            </w:rPr>
            <w:t>262 Student Union Building</w:t>
          </w:r>
        </w:p>
      </w:tc>
      <w:tc>
        <w:tcPr>
          <w:tcW w:w="3060" w:type="dxa"/>
        </w:tcPr>
        <w:p w:rsidR="009E7627" w:rsidRDefault="009E7627" w:rsidP="00F72112">
          <w:pPr>
            <w:pStyle w:val="Header"/>
            <w:jc w:val="right"/>
            <w:rPr>
              <w:rFonts w:ascii="Arial" w:hAnsi="Arial"/>
              <w:i/>
            </w:rPr>
          </w:pPr>
          <w:r>
            <w:rPr>
              <w:rFonts w:ascii="Arial" w:hAnsi="Arial"/>
              <w:i/>
            </w:rPr>
            <w:t>(610)683-1320</w:t>
          </w:r>
        </w:p>
        <w:p w:rsidR="009E7627" w:rsidRDefault="009E7627" w:rsidP="00F72112">
          <w:pPr>
            <w:pStyle w:val="Header"/>
            <w:jc w:val="right"/>
            <w:rPr>
              <w:rFonts w:ascii="Arial" w:hAnsi="Arial"/>
              <w:i/>
            </w:rPr>
          </w:pPr>
          <w:r>
            <w:rPr>
              <w:rFonts w:ascii="Arial" w:hAnsi="Arial"/>
              <w:i/>
            </w:rPr>
            <w:t>Fax: (610) 683-1521</w:t>
          </w:r>
        </w:p>
      </w:tc>
    </w:tr>
  </w:tbl>
  <w:p w:rsidR="009E7627" w:rsidRDefault="009E7627">
    <w:pPr>
      <w:pStyle w:val="Header"/>
    </w:pPr>
  </w:p>
  <w:p w:rsidR="009E7627" w:rsidRDefault="009E76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184405"/>
    <w:rsid w:val="00002D65"/>
    <w:rsid w:val="00041B9A"/>
    <w:rsid w:val="000B2EF1"/>
    <w:rsid w:val="001052A5"/>
    <w:rsid w:val="00184405"/>
    <w:rsid w:val="001A4F97"/>
    <w:rsid w:val="001C6086"/>
    <w:rsid w:val="001F0E89"/>
    <w:rsid w:val="00215EA7"/>
    <w:rsid w:val="002C52EB"/>
    <w:rsid w:val="003036E4"/>
    <w:rsid w:val="004859EB"/>
    <w:rsid w:val="004E0193"/>
    <w:rsid w:val="005067D3"/>
    <w:rsid w:val="005468DC"/>
    <w:rsid w:val="00547F1B"/>
    <w:rsid w:val="00651994"/>
    <w:rsid w:val="006813B0"/>
    <w:rsid w:val="006F2F10"/>
    <w:rsid w:val="006F4DC3"/>
    <w:rsid w:val="00845466"/>
    <w:rsid w:val="00866E8C"/>
    <w:rsid w:val="008734B2"/>
    <w:rsid w:val="00890306"/>
    <w:rsid w:val="0090065D"/>
    <w:rsid w:val="009E7627"/>
    <w:rsid w:val="009F4892"/>
    <w:rsid w:val="00AD43BA"/>
    <w:rsid w:val="00B35DE7"/>
    <w:rsid w:val="00B56B05"/>
    <w:rsid w:val="00B83C03"/>
    <w:rsid w:val="00C66C40"/>
    <w:rsid w:val="00C7512F"/>
    <w:rsid w:val="00CA03E8"/>
    <w:rsid w:val="00D40C7D"/>
    <w:rsid w:val="00EA7998"/>
    <w:rsid w:val="00EB0C3B"/>
    <w:rsid w:val="00EF6761"/>
    <w:rsid w:val="00F550D2"/>
    <w:rsid w:val="00F72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6761"/>
    <w:pPr>
      <w:tabs>
        <w:tab w:val="center" w:pos="4320"/>
        <w:tab w:val="right" w:pos="8640"/>
      </w:tabs>
    </w:pPr>
    <w:rPr>
      <w:sz w:val="20"/>
      <w:szCs w:val="20"/>
    </w:rPr>
  </w:style>
  <w:style w:type="paragraph" w:styleId="Footer">
    <w:name w:val="footer"/>
    <w:basedOn w:val="Normal"/>
    <w:rsid w:val="00EF6761"/>
    <w:pPr>
      <w:tabs>
        <w:tab w:val="center" w:pos="4320"/>
        <w:tab w:val="right" w:pos="8640"/>
      </w:tabs>
    </w:pPr>
  </w:style>
  <w:style w:type="paragraph" w:styleId="BalloonText">
    <w:name w:val="Balloon Text"/>
    <w:basedOn w:val="Normal"/>
    <w:link w:val="BalloonTextChar"/>
    <w:rsid w:val="002C52EB"/>
    <w:rPr>
      <w:rFonts w:ascii="Tahoma" w:hAnsi="Tahoma" w:cs="Tahoma"/>
      <w:sz w:val="16"/>
      <w:szCs w:val="16"/>
    </w:rPr>
  </w:style>
  <w:style w:type="character" w:customStyle="1" w:styleId="BalloonTextChar">
    <w:name w:val="Balloon Text Char"/>
    <w:basedOn w:val="DefaultParagraphFont"/>
    <w:link w:val="BalloonText"/>
    <w:rsid w:val="002C52EB"/>
    <w:rPr>
      <w:rFonts w:ascii="Tahoma" w:hAnsi="Tahoma" w:cs="Tahoma"/>
      <w:sz w:val="16"/>
      <w:szCs w:val="16"/>
    </w:rPr>
  </w:style>
  <w:style w:type="character" w:customStyle="1" w:styleId="HeaderChar">
    <w:name w:val="Header Char"/>
    <w:basedOn w:val="DefaultParagraphFont"/>
    <w:link w:val="Header"/>
    <w:uiPriority w:val="99"/>
    <w:rsid w:val="00C7512F"/>
  </w:style>
  <w:style w:type="paragraph" w:styleId="BlockText">
    <w:name w:val="Block Text"/>
    <w:basedOn w:val="Normal"/>
    <w:rsid w:val="00F72112"/>
    <w:pPr>
      <w:tabs>
        <w:tab w:val="right" w:pos="2431"/>
        <w:tab w:val="left" w:pos="2805"/>
      </w:tabs>
      <w:ind w:left="2805" w:right="702" w:hanging="20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C133-1D9E-47CD-A8D4-427E4EAC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Kutztown University</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Mangold</dc:creator>
  <cp:keywords/>
  <dc:description/>
  <cp:lastModifiedBy>KU</cp:lastModifiedBy>
  <cp:revision>8</cp:revision>
  <cp:lastPrinted>2010-10-25T14:44:00Z</cp:lastPrinted>
  <dcterms:created xsi:type="dcterms:W3CDTF">2010-10-25T14:13:00Z</dcterms:created>
  <dcterms:modified xsi:type="dcterms:W3CDTF">2011-01-27T22:02:00Z</dcterms:modified>
</cp:coreProperties>
</file>